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10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Билет №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10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АССОЦИАЦИЯ «МСЦК»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Ассоциация «Межрегиональный сертификационный центр качества»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105203, г. Москва, 15-ая Парковая ул., дом 10А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8"/>
          <w:szCs w:val="20"/>
        </w:rPr>
      </w:pPr>
      <w:r>
        <w:rPr>
          <w:rFonts w:cs="Times New Roman" w:ascii="Times New Roman" w:hAnsi="Times New Roman"/>
          <w:b/>
          <w:sz w:val="28"/>
          <w:szCs w:val="20"/>
        </w:rPr>
      </w:r>
    </w:p>
    <w:tbl>
      <w:tblPr>
        <w:tblW w:w="15454" w:type="dxa"/>
        <w:jc w:val="left"/>
        <w:tblInd w:w="-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17"/>
        <w:gridCol w:w="2835"/>
        <w:gridCol w:w="11302"/>
      </w:tblGrid>
      <w:tr>
        <w:trPr>
          <w:trHeight w:val="152" w:hRule="atLeast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Теоретический этап профессионального экзамена по оценке квалификации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Профессиональная квалификация:</w:t>
            </w:r>
          </w:p>
        </w:tc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Монтажник электрических подъёмников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>
        <w:trPr>
          <w:trHeight w:val="152" w:hRule="atLeast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ind w:left="612" w:right="0" w:hanging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152" w:hRule="atLeast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Профессиональный стандарт:</w:t>
            </w:r>
          </w:p>
        </w:tc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eastAsia="NimbusSanL-Bold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Монтажник лифтов, платформ подъёмных для </w:t>
            </w:r>
            <w:r>
              <w:rPr>
                <w:rFonts w:eastAsia="NimbusSanL-Bold" w:cs="Times New Roman" w:ascii="Times New Roman" w:hAnsi="Times New Roman"/>
                <w:b/>
                <w:sz w:val="24"/>
                <w:szCs w:val="24"/>
              </w:rPr>
              <w:t>инвалидов, поэтажных эскалаторов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2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2"/>
                <w:szCs w:val="24"/>
                <w:lang w:eastAsia="ru-RU"/>
              </w:rPr>
            </w:r>
          </w:p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4"/>
                <w:lang w:eastAsia="ru-RU"/>
              </w:rPr>
              <w:t xml:space="preserve">Приказ Минтруда России от </w:t>
            </w:r>
            <w:r>
              <w:rPr>
                <w:rFonts w:eastAsia="NimbusSanL-Bold" w:cs="Times New Roman" w:ascii="Times New Roman" w:hAnsi="Times New Roman"/>
                <w:sz w:val="20"/>
                <w:szCs w:val="24"/>
              </w:rPr>
              <w:t xml:space="preserve"> 26 декабря 2014 года N 1178н</w:t>
            </w:r>
          </w:p>
          <w:p>
            <w:pPr>
              <w:pStyle w:val="Standard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403 в реестре профессиональных стандартов</w:t>
            </w:r>
          </w:p>
        </w:tc>
      </w:tr>
      <w:tr>
        <w:trPr>
          <w:trHeight w:val="152" w:hRule="atLeast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Экзаменационный билет № 10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 задания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 xml:space="preserve">Знания профессионального стандарта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</w:r>
          </w:p>
        </w:tc>
      </w:tr>
      <w:tr>
        <w:trPr>
          <w:trHeight w:val="152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kern w:val="2"/>
                <w:sz w:val="24"/>
                <w:szCs w:val="24"/>
                <w:lang w:val="ru-RU" w:eastAsia="zh-CN" w:bidi="ar-SA"/>
              </w:rPr>
              <w:t>Какие требования предъявляются профессиональным стандартом к опыту практической работы монтажника электрических  подъемников 3 уровня квалификации (помощника монтажника электрических подъёмников)?</w:t>
            </w:r>
          </w:p>
          <w:p>
            <w:pPr>
              <w:pStyle w:val="ListParagraph"/>
              <w:numPr>
                <w:ilvl w:val="0"/>
                <w:numId w:val="0"/>
              </w:numPr>
              <w:spacing w:before="0" w:after="0"/>
              <w:ind w:left="720" w:right="0" w:hanging="0"/>
              <w:rPr>
                <w:rFonts w:ascii="Times New Roman" w:hAnsi="Times New Roman" w:eastAsia="Times New Roman" w:cs="Times New Roman"/>
                <w:color w:val="auto"/>
                <w:kern w:val="2"/>
                <w:sz w:val="24"/>
                <w:szCs w:val="24"/>
                <w:u w:val="single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2"/>
                <w:sz w:val="24"/>
                <w:szCs w:val="24"/>
                <w:u w:val="single"/>
                <w:lang w:val="ru-RU" w:eastAsia="zh-CN" w:bidi="ar-SA"/>
              </w:rPr>
              <w:t>Варианты ответа: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uppressAutoHyphens w:val="true"/>
              <w:bidi w:val="0"/>
              <w:spacing w:lineRule="auto" w:line="276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ar-SA"/>
              </w:rPr>
              <w:t>не менее трех месяцев под руководством квалифицированного монтажника электрических подъемников;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before="0" w:after="0"/>
              <w:ind w:left="720" w:right="0" w:hanging="360"/>
              <w:rPr/>
            </w:pPr>
            <w:r>
              <w:rPr>
                <w:rFonts w:cs="Times New Roman" w:ascii="Times New Roman" w:hAnsi="Times New Roman"/>
              </w:rPr>
              <w:t>н</w:t>
            </w:r>
            <w:r>
              <w:rPr>
                <w:rFonts w:cs="Times New Roman" w:ascii="Times New Roman" w:hAnsi="Times New Roman"/>
                <w:spacing w:val="2"/>
              </w:rPr>
              <w:t>аличие опыта практической работы не менее одного месяца;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left" w:pos="0" w:leader="none"/>
              </w:tabs>
              <w:spacing w:before="0" w:after="0"/>
              <w:ind w:left="720" w:right="0" w:hanging="36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-3"/>
                <w:kern w:val="2"/>
                <w:sz w:val="24"/>
                <w:szCs w:val="24"/>
                <w:lang w:val="ru-RU" w:eastAsia="zh-CN" w:bidi="ar-SA"/>
              </w:rPr>
              <w:t xml:space="preserve">наличие документа о шестимесячном практическом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2"/>
                <w:kern w:val="2"/>
                <w:sz w:val="24"/>
                <w:szCs w:val="24"/>
                <w:lang w:val="ru-RU" w:eastAsia="zh-CN" w:bidi="ar-SA"/>
              </w:rPr>
              <w:t>обучении в учебных центрах по учебным программам, разработанным на основе профессионального стандарта.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uppressAutoHyphens w:val="true"/>
              <w:bidi w:val="0"/>
              <w:spacing w:lineRule="auto" w:line="276" w:before="0" w:after="0"/>
              <w:ind w:left="72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ar-SA"/>
              </w:rPr>
              <w:t xml:space="preserve"> </w:t>
            </w:r>
          </w:p>
        </w:tc>
      </w:tr>
      <w:tr>
        <w:trPr>
          <w:trHeight w:val="152" w:hRule="atLeast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auto"/>
                <w:spacing w:val="-10"/>
                <w:kern w:val="2"/>
                <w:sz w:val="24"/>
                <w:szCs w:val="24"/>
                <w:u w:val="single"/>
                <w:lang w:val="ru-RU" w:eastAsia="zh-CN" w:bidi="ar-SA"/>
              </w:rPr>
              <w:t xml:space="preserve">Знания о конструкции 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auto"/>
                <w:spacing w:val="-10"/>
                <w:kern w:val="2"/>
                <w:sz w:val="24"/>
                <w:szCs w:val="24"/>
                <w:u w:val="single"/>
                <w:lang w:val="ru-RU" w:eastAsia="zh-CN" w:bidi="ar-SA"/>
              </w:rPr>
              <w:t xml:space="preserve">поэтажного эскалатора (пассажирского конвейера), </w:t>
            </w: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auto"/>
                <w:spacing w:val="-12"/>
                <w:kern w:val="2"/>
                <w:sz w:val="24"/>
                <w:szCs w:val="24"/>
                <w:u w:val="single"/>
                <w:lang w:val="ru-RU" w:eastAsia="zh-CN" w:bidi="ar-SA"/>
              </w:rPr>
              <w:t xml:space="preserve"> режимах его работы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2"/>
                <w:sz w:val="24"/>
                <w:szCs w:val="24"/>
                <w:u w:val="single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kern w:val="2"/>
                <w:sz w:val="24"/>
                <w:szCs w:val="24"/>
                <w:u w:val="single"/>
                <w:lang w:val="ru-RU" w:eastAsia="zh-CN" w:bidi="ar-SA"/>
              </w:rPr>
            </w:r>
          </w:p>
        </w:tc>
      </w:tr>
      <w:tr>
        <w:trPr>
          <w:trHeight w:val="152" w:hRule="atLeast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317" w:right="0" w:hanging="284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По  размещению главного привода эскалаторы могут быть: </w:t>
            </w:r>
          </w:p>
          <w:p>
            <w:pPr>
              <w:pStyle w:val="Normal"/>
              <w:spacing w:before="0" w:after="0"/>
              <w:ind w:left="175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Варианты ответа: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эскалатор с внешним приводом;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эскалатор с внутренним приводом;</w:t>
            </w:r>
          </w:p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pacing w:val="-2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pacing w:val="-2"/>
                <w:sz w:val="24"/>
                <w:szCs w:val="24"/>
              </w:rPr>
              <w:t>эскалатор с приводом под лестничным полотном.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152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Укажите один наиболее полный вариант ответа. В состав с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highlight w:val="white"/>
                <w:u w:val="none"/>
                <w:lang w:eastAsia="ru-RU"/>
              </w:rPr>
              <w:t>троительной части лифта входит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>
            <w:pPr>
              <w:pStyle w:val="Standard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Варианты ответа: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машинное (блочное) помещение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шахта,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машинное (блочное) помещение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;</w:t>
            </w:r>
          </w:p>
          <w:p>
            <w:pPr>
              <w:pStyle w:val="Standard"/>
              <w:numPr>
                <w:ilvl w:val="0"/>
                <w:numId w:val="3"/>
              </w:numPr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приямок шахты, шахта,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машинное (блочное) помещение.</w:t>
            </w:r>
          </w:p>
        </w:tc>
      </w:tr>
      <w:tr>
        <w:trPr>
          <w:trHeight w:val="1781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center" w:pos="4677" w:leader="none"/>
              </w:tabs>
              <w:suppressAutoHyphens w:val="false"/>
              <w:spacing w:before="0" w:after="0"/>
              <w:rPr/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Что из ниже перечисленного лифтового оборудования может быть  установлено в машинном помещении</w:t>
            </w:r>
            <w:r>
              <w:rPr>
                <w:rFonts w:cs="Times New Roman" w:ascii="Times New Roman" w:hAnsi="Times New Roman"/>
                <w:b/>
                <w:bCs/>
                <w:i/>
                <w:sz w:val="24"/>
                <w:szCs w:val="24"/>
              </w:rPr>
              <w:t>:</w:t>
            </w:r>
          </w:p>
          <w:p>
            <w:pPr>
              <w:pStyle w:val="Standard"/>
              <w:suppressAutoHyphens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Варианты ответа:</w:t>
            </w:r>
          </w:p>
          <w:p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center" w:pos="4677" w:leader="none"/>
              </w:tabs>
              <w:suppressAutoHyphens w:val="false"/>
              <w:spacing w:before="0" w:after="0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>лебёдка (с электродвигателем);</w:t>
            </w:r>
          </w:p>
          <w:p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center" w:pos="4677" w:leader="none"/>
              </w:tabs>
              <w:suppressAutoHyphens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>станция управления (низковольтное комплектное устройство);</w:t>
            </w:r>
          </w:p>
          <w:p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center" w:pos="4677" w:leader="none"/>
              </w:tabs>
              <w:suppressAutoHyphens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>ограничитель скорости ;</w:t>
            </w:r>
          </w:p>
          <w:p>
            <w:pPr>
              <w:pStyle w:val="Standard"/>
              <w:numPr>
                <w:ilvl w:val="0"/>
                <w:numId w:val="4"/>
              </w:numPr>
              <w:tabs>
                <w:tab w:val="clear" w:pos="720"/>
                <w:tab w:val="center" w:pos="4677" w:leader="none"/>
              </w:tabs>
              <w:suppressAutoHyphens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>натяжное устройство.</w:t>
            </w:r>
          </w:p>
        </w:tc>
      </w:tr>
      <w:tr>
        <w:trPr>
          <w:trHeight w:val="152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extbody"/>
              <w:tabs>
                <w:tab w:val="clear" w:pos="720"/>
                <w:tab w:val="center" w:pos="4677" w:leader="none"/>
              </w:tabs>
              <w:suppressAutoHyphens w:val="false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Назначение барьера в конструкции платформы подъёмной с вертикальным перемещением</w:t>
            </w:r>
          </w:p>
          <w:p>
            <w:pPr>
              <w:pStyle w:val="Textbody"/>
              <w:tabs>
                <w:tab w:val="clear" w:pos="720"/>
                <w:tab w:val="center" w:pos="4677" w:leader="none"/>
              </w:tabs>
              <w:suppressAutoHyphens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Варианты ответа:</w:t>
            </w:r>
          </w:p>
          <w:p>
            <w:pPr>
              <w:pStyle w:val="Textbody"/>
              <w:widowControl/>
              <w:numPr>
                <w:ilvl w:val="0"/>
                <w:numId w:val="5"/>
              </w:numPr>
              <w:suppressAutoHyphens w:val="true"/>
              <w:bidi w:val="0"/>
              <w:spacing w:before="0" w:after="0"/>
              <w:ind w:left="454" w:right="0" w:firstLine="57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>исключительно для предотвращения падения пользователя в шахту через дверной проем на этажной площадке при отсутствии подъёмной платформы на этой этажной площадке:</w:t>
            </w:r>
          </w:p>
          <w:p>
            <w:pPr>
              <w:pStyle w:val="Textbody"/>
              <w:widowControl/>
              <w:numPr>
                <w:ilvl w:val="0"/>
                <w:numId w:val="5"/>
              </w:numPr>
              <w:suppressAutoHyphens w:val="true"/>
              <w:bidi w:val="0"/>
              <w:spacing w:before="0" w:after="0"/>
              <w:ind w:left="454" w:right="0" w:firstLine="57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>только для ограждения любой стороны грузонесущего устройства;</w:t>
            </w:r>
          </w:p>
          <w:p>
            <w:pPr>
              <w:pStyle w:val="Textbody"/>
              <w:widowControl/>
              <w:numPr>
                <w:ilvl w:val="0"/>
                <w:numId w:val="5"/>
              </w:numPr>
              <w:suppressAutoHyphens w:val="true"/>
              <w:bidi w:val="0"/>
              <w:spacing w:before="0" w:after="0"/>
              <w:ind w:left="454" w:right="0" w:firstLine="57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2"/>
                <w:sz w:val="24"/>
                <w:szCs w:val="24"/>
                <w:highlight w:val="white"/>
                <w:lang w:val="ru-RU" w:eastAsia="ru-RU" w:bidi="ar-SA"/>
              </w:rPr>
              <w:t>для предотвращения падения пользователя в шахту через дверной проем на этажной площадке при отсутствии подъёмной платформы на этой этажной площадке и для ограждения любой стороны грузонесущего устройства .</w:t>
            </w:r>
          </w:p>
        </w:tc>
      </w:tr>
      <w:tr>
        <w:trPr>
          <w:trHeight w:val="152" w:hRule="atLeast"/>
        </w:trPr>
        <w:tc>
          <w:tcPr>
            <w:tcW w:w="1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kern w:val="2"/>
                <w:sz w:val="24"/>
                <w:szCs w:val="24"/>
                <w:u w:val="single"/>
              </w:rPr>
              <w:t xml:space="preserve">Знания положений </w:t>
            </w:r>
            <w:r>
              <w:rPr>
                <w:rFonts w:cs="Times New Roman" w:ascii="Times New Roman" w:hAnsi="Times New Roman"/>
                <w:b/>
                <w:bCs/>
                <w:i/>
                <w:spacing w:val="-13"/>
                <w:kern w:val="2"/>
                <w:sz w:val="24"/>
                <w:szCs w:val="24"/>
                <w:u w:val="single"/>
              </w:rPr>
              <w:t xml:space="preserve">нормативных документов, </w:t>
            </w:r>
            <w:r>
              <w:rPr>
                <w:rFonts w:cs="Times New Roman" w:ascii="Times New Roman" w:hAnsi="Times New Roman"/>
                <w:b/>
                <w:bCs/>
                <w:i/>
                <w:kern w:val="2"/>
                <w:sz w:val="24"/>
                <w:szCs w:val="24"/>
                <w:u w:val="single"/>
              </w:rPr>
              <w:t xml:space="preserve">регламентирующих деятельность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kern w:val="2"/>
                <w:sz w:val="24"/>
                <w:szCs w:val="24"/>
                <w:u w:val="single"/>
                <w:lang w:val="ru-RU" w:eastAsia="zh-CN" w:bidi="ar-SA"/>
              </w:rPr>
              <w:t>монтажника электрических  подъемников 3 уровня квалификации (помощника монтажника электрических подъёмников)</w:t>
            </w:r>
          </w:p>
        </w:tc>
      </w:tr>
      <w:tr>
        <w:trPr>
          <w:trHeight w:val="152" w:hRule="atLeast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hd w:fill="FFFFFF" w:val="clear"/>
              <w:spacing w:before="0" w:after="0"/>
              <w:ind w:left="14" w:right="0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NewRomanPSMT" w:cs="Times New Roman"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Дверь с замком в машинном помещении должна быть установлена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pacing w:val="-1"/>
                <w:sz w:val="24"/>
                <w:szCs w:val="24"/>
                <w:lang w:eastAsia="ru-RU"/>
              </w:rPr>
              <w:t>:</w:t>
            </w:r>
          </w:p>
          <w:p>
            <w:pPr>
              <w:pStyle w:val="Standard"/>
              <w:spacing w:before="0" w:after="0"/>
              <w:ind w:left="175" w:righ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Варианты ответа:</w:t>
            </w:r>
          </w:p>
          <w:p>
            <w:pPr>
              <w:pStyle w:val="Standard"/>
              <w:numPr>
                <w:ilvl w:val="0"/>
                <w:numId w:val="9"/>
              </w:numPr>
              <w:spacing w:before="0" w:after="0"/>
              <w:ind w:left="459" w:right="0" w:hanging="284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соответствии с проектной документацией по установке лифта;</w:t>
            </w:r>
          </w:p>
          <w:p>
            <w:pPr>
              <w:pStyle w:val="Standard"/>
              <w:numPr>
                <w:ilvl w:val="0"/>
                <w:numId w:val="9"/>
              </w:numPr>
              <w:spacing w:before="0" w:after="0"/>
              <w:ind w:left="459" w:right="0" w:hanging="284"/>
              <w:jc w:val="both"/>
              <w:rPr/>
            </w:pPr>
            <w:r>
              <w:rPr>
                <w:rFonts w:eastAsia="TimesNewRomanPSMT" w:cs="Times New Roman" w:ascii="Times New Roman" w:hAnsi="Times New Roman"/>
                <w:spacing w:val="-1"/>
                <w:sz w:val="24"/>
                <w:szCs w:val="24"/>
                <w:lang w:eastAsia="ru-RU"/>
              </w:rPr>
              <w:t>до начала</w:t>
            </w:r>
            <w:r>
              <w:rPr>
                <w:rFonts w:eastAsia="TimesNewRomanPSMT" w:cs="Times New Roman" w:ascii="Times New Roman" w:hAnsi="Times New Roman"/>
                <w:sz w:val="24"/>
                <w:szCs w:val="24"/>
              </w:rPr>
              <w:t xml:space="preserve"> монтажа оборудования машинного помещения;</w:t>
            </w:r>
          </w:p>
          <w:p>
            <w:pPr>
              <w:pStyle w:val="Standard"/>
              <w:numPr>
                <w:ilvl w:val="0"/>
                <w:numId w:val="9"/>
              </w:numPr>
              <w:spacing w:before="0" w:after="0"/>
              <w:ind w:left="459" w:right="0" w:hanging="284"/>
              <w:jc w:val="both"/>
              <w:rPr>
                <w:rFonts w:ascii="Times New Roman" w:hAnsi="Times New Roman" w:eastAsia="TimesNewRomanPSMT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spacing w:val="-1"/>
                <w:sz w:val="24"/>
                <w:szCs w:val="24"/>
                <w:lang w:val="ru-RU" w:eastAsia="zh-CN" w:bidi="hi-IN"/>
              </w:rPr>
            </w:pPr>
            <w:r>
              <w:rPr>
                <w:rFonts w:eastAsia="TimesNewRomanPSMT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spacing w:val="-1"/>
                <w:sz w:val="24"/>
                <w:szCs w:val="24"/>
                <w:lang w:val="ru-RU" w:eastAsia="zh-CN" w:bidi="hi-IN"/>
              </w:rPr>
              <w:t xml:space="preserve">до начала пусконаладочных работ оборудования машинного помещения. </w:t>
            </w:r>
          </w:p>
        </w:tc>
      </w:tr>
      <w:tr>
        <w:trPr>
          <w:trHeight w:val="152" w:hRule="atLeast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hd w:fill="FFFFFF" w:val="clear"/>
              <w:spacing w:before="0" w:after="0"/>
              <w:ind w:left="14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</w:t>
            </w:r>
            <w:bookmarkStart w:id="0" w:name="SG118"/>
            <w:bookmarkEnd w:id="0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верхним</w:t>
            </w:r>
            <w:bookmarkStart w:id="1" w:name="SI15"/>
            <w:bookmarkEnd w:id="1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перекрытием</w:t>
            </w:r>
            <w:bookmarkStart w:id="2" w:name="S3160"/>
            <w:bookmarkEnd w:id="2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шахты</w:t>
            </w:r>
            <w:bookmarkStart w:id="3" w:name="S3159"/>
            <w:bookmarkEnd w:id="3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лифта должно</w:t>
            </w:r>
            <w:bookmarkStart w:id="4" w:name="S3158"/>
            <w:bookmarkEnd w:id="4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быть</w:t>
            </w:r>
            <w:bookmarkStart w:id="5" w:name="S3157"/>
            <w:bookmarkEnd w:id="5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установлено</w:t>
            </w:r>
            <w:bookmarkStart w:id="6" w:name="S3156"/>
            <w:bookmarkEnd w:id="6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устройство</w:t>
            </w:r>
            <w:bookmarkStart w:id="7" w:name="S4121"/>
            <w:bookmarkEnd w:id="7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</w:t>
            </w:r>
            <w:bookmarkStart w:id="8" w:name="S3155"/>
            <w:bookmarkEnd w:id="8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устройства</w:t>
            </w:r>
            <w:bookmarkStart w:id="9" w:name="S4120"/>
            <w:bookmarkEnd w:id="9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bookmarkStart w:id="10" w:name="S3154"/>
            <w:bookmarkEnd w:id="10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подвески</w:t>
            </w:r>
            <w:bookmarkStart w:id="11" w:name="SG117"/>
            <w:bookmarkStart w:id="12" w:name="SC19"/>
            <w:bookmarkEnd w:id="11"/>
            <w:bookmarkEnd w:id="12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bookmarkStart w:id="13" w:name="S3153"/>
            <w:bookmarkEnd w:id="13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грузоподъёмного средства</w:t>
            </w:r>
            <w:bookmarkStart w:id="14" w:name="S4119"/>
            <w:bookmarkEnd w:id="14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bookmarkStart w:id="15" w:name="S3150"/>
            <w:bookmarkEnd w:id="15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предназначенного</w:t>
            </w:r>
            <w:bookmarkStart w:id="16" w:name="S3149"/>
            <w:bookmarkEnd w:id="16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</w:t>
            </w:r>
            <w:bookmarkStart w:id="17" w:name="S3148"/>
            <w:bookmarkEnd w:id="17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монтажных</w:t>
            </w:r>
            <w:bookmarkStart w:id="18" w:name="S3147"/>
            <w:bookmarkEnd w:id="18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</w:t>
            </w:r>
            <w:bookmarkStart w:id="19" w:name="S3146"/>
            <w:bookmarkEnd w:id="19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ремонтных</w:t>
            </w:r>
            <w:bookmarkStart w:id="20" w:name="S3145"/>
            <w:bookmarkEnd w:id="20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работ</w:t>
            </w:r>
            <w:bookmarkStart w:id="21" w:name="S419"/>
            <w:bookmarkEnd w:id="21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bookmarkStart w:id="22" w:name="S3144"/>
            <w:bookmarkEnd w:id="22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Что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должн</w:t>
            </w:r>
            <w:bookmarkStart w:id="23" w:name="SG1191"/>
            <w:bookmarkEnd w:id="23"/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быть</w:t>
            </w:r>
            <w:bookmarkStart w:id="24" w:name="SG1201"/>
            <w:bookmarkEnd w:id="24"/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указан</w:t>
            </w:r>
            <w:bookmarkStart w:id="25" w:name="SI1131"/>
            <w:bookmarkEnd w:id="25"/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этом устройстве</w:t>
            </w:r>
            <w:bookmarkStart w:id="26" w:name="SG116"/>
            <w:bookmarkEnd w:id="26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</w:t>
            </w:r>
            <w:bookmarkStart w:id="27" w:name="SG17"/>
            <w:bookmarkEnd w:id="27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рядом</w:t>
            </w:r>
            <w:bookmarkStart w:id="28" w:name="SG14"/>
            <w:bookmarkStart w:id="29" w:name="SC16"/>
            <w:bookmarkEnd w:id="28"/>
            <w:bookmarkEnd w:id="29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</w:t>
            </w:r>
            <w:bookmarkStart w:id="30" w:name="SG13"/>
            <w:bookmarkEnd w:id="30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ним</w:t>
            </w:r>
            <w:bookmarkStart w:id="31" w:name="SG12"/>
            <w:bookmarkEnd w:id="31"/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</w:p>
          <w:p>
            <w:pPr>
              <w:pStyle w:val="Standard"/>
              <w:widowControl w:val="false"/>
              <w:shd w:fill="FFFFFF" w:val="clear"/>
              <w:tabs>
                <w:tab w:val="clear" w:pos="720"/>
                <w:tab w:val="left" w:pos="163" w:leader="none"/>
              </w:tabs>
              <w:spacing w:before="0" w:after="0"/>
              <w:ind w:left="5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Варианты ответа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:</w:t>
            </w:r>
          </w:p>
          <w:p>
            <w:pPr>
              <w:pStyle w:val="Standard"/>
              <w:widowControl w:val="false"/>
              <w:numPr>
                <w:ilvl w:val="0"/>
                <w:numId w:val="6"/>
              </w:numPr>
              <w:shd w:fill="FFFFFF" w:val="clear"/>
              <w:tabs>
                <w:tab w:val="clear" w:pos="720"/>
                <w:tab w:val="left" w:pos="163" w:leader="none"/>
              </w:tabs>
              <w:spacing w:before="0" w:after="0"/>
              <w:ind w:left="5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 регламентировано;</w:t>
            </w:r>
          </w:p>
          <w:p>
            <w:pPr>
              <w:pStyle w:val="Standard"/>
              <w:widowControl w:val="false"/>
              <w:numPr>
                <w:ilvl w:val="0"/>
                <w:numId w:val="6"/>
              </w:numPr>
              <w:shd w:fill="FFFFFF" w:val="clear"/>
              <w:tabs>
                <w:tab w:val="clear" w:pos="720"/>
                <w:tab w:val="left" w:pos="163" w:leader="none"/>
              </w:tabs>
              <w:spacing w:before="0" w:after="0"/>
              <w:ind w:left="5" w:right="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схема строповки и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допустимая</w:t>
            </w:r>
            <w:bookmarkStart w:id="32" w:name="S3193111"/>
            <w:bookmarkEnd w:id="32"/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 xml:space="preserve"> нагрузка;</w:t>
            </w:r>
          </w:p>
          <w:p>
            <w:pPr>
              <w:pStyle w:val="Standard"/>
              <w:widowControl w:val="false"/>
              <w:numPr>
                <w:ilvl w:val="0"/>
                <w:numId w:val="6"/>
              </w:numPr>
              <w:shd w:fill="FFFFFF" w:val="clear"/>
              <w:tabs>
                <w:tab w:val="clear" w:pos="720"/>
                <w:tab w:val="left" w:pos="163" w:leader="none"/>
              </w:tabs>
              <w:spacing w:before="0" w:after="0"/>
              <w:ind w:left="5" w:right="0" w:hanging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грузоподъёмность или  допустимая</w:t>
            </w:r>
            <w:bookmarkStart w:id="33" w:name="S319311"/>
            <w:bookmarkEnd w:id="33"/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 xml:space="preserve"> нагрузка.</w:t>
            </w:r>
          </w:p>
        </w:tc>
      </w:tr>
      <w:tr>
        <w:trPr>
          <w:trHeight w:val="152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14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widowControl w:val="false"/>
              <w:shd w:fill="FFFFFF" w:val="clear"/>
              <w:spacing w:before="0" w:after="0"/>
              <w:ind w:left="14" w:right="1555" w:hanging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Подъем на крышу здания пакета направляющих кабины и противовеса необходимо производить с использованием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pacing w:val="-3"/>
                <w:sz w:val="24"/>
                <w:szCs w:val="24"/>
                <w:lang w:eastAsia="ru-RU"/>
              </w:rPr>
              <w:t>:</w:t>
            </w:r>
          </w:p>
          <w:p>
            <w:pPr>
              <w:pStyle w:val="Standard"/>
              <w:widowControl w:val="false"/>
              <w:shd w:fill="FFFFFF" w:val="clear"/>
              <w:spacing w:before="0" w:after="0"/>
              <w:ind w:left="14" w:right="1555" w:firstLine="303"/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4"/>
                <w:szCs w:val="24"/>
                <w:u w:val="single"/>
                <w:lang w:eastAsia="ru-RU"/>
              </w:rPr>
              <w:t>Варианты ответа:</w:t>
            </w:r>
          </w:p>
          <w:p>
            <w:pPr>
              <w:pStyle w:val="Standard"/>
              <w:numPr>
                <w:ilvl w:val="0"/>
                <w:numId w:val="7"/>
              </w:numPr>
              <w:tabs>
                <w:tab w:val="clear" w:pos="720"/>
                <w:tab w:val="center" w:pos="4677" w:leader="none"/>
              </w:tabs>
              <w:spacing w:before="0" w:after="0"/>
              <w:ind w:left="0" w:right="0" w:firstLine="30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монтажной лебёдки;</w:t>
            </w:r>
          </w:p>
          <w:p>
            <w:pPr>
              <w:pStyle w:val="Standard"/>
              <w:numPr>
                <w:ilvl w:val="0"/>
                <w:numId w:val="7"/>
              </w:numPr>
              <w:tabs>
                <w:tab w:val="clear" w:pos="720"/>
                <w:tab w:val="center" w:pos="4677" w:leader="none"/>
              </w:tabs>
              <w:spacing w:before="0" w:after="0"/>
              <w:ind w:left="0" w:right="0" w:firstLine="303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стыковой планки;</w:t>
            </w:r>
          </w:p>
          <w:p>
            <w:pPr>
              <w:pStyle w:val="Standard"/>
              <w:numPr>
                <w:ilvl w:val="0"/>
                <w:numId w:val="7"/>
              </w:numPr>
              <w:tabs>
                <w:tab w:val="clear" w:pos="720"/>
                <w:tab w:val="center" w:pos="4677" w:leader="none"/>
              </w:tabs>
              <w:spacing w:before="0" w:after="0"/>
              <w:ind w:left="0" w:right="0" w:firstLine="303"/>
              <w:rPr>
                <w:rFonts w:ascii="Times New Roman" w:hAnsi="Times New Roman" w:eastAsia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4"/>
                <w:szCs w:val="24"/>
                <w:lang w:eastAsia="ru-RU"/>
              </w:rPr>
              <w:t>траверсы.</w:t>
            </w:r>
          </w:p>
        </w:tc>
      </w:tr>
      <w:tr>
        <w:trPr>
          <w:trHeight w:val="152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Когда на объекте для доставки лифтового оборудования к месту монтажа используют монтажную лебёдку?</w:t>
            </w:r>
          </w:p>
          <w:p>
            <w:pPr>
              <w:pStyle w:val="Standard"/>
              <w:spacing w:before="0" w:after="0"/>
              <w:ind w:left="0" w:right="0" w:firstLine="317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u w:val="single"/>
                <w:lang w:eastAsia="ru-RU"/>
              </w:rPr>
              <w:t>Варианты ответа:</w:t>
            </w:r>
          </w:p>
          <w:p>
            <w:pPr>
              <w:pStyle w:val="Standard"/>
              <w:numPr>
                <w:ilvl w:val="0"/>
                <w:numId w:val="10"/>
              </w:numPr>
              <w:spacing w:before="0" w:after="0"/>
              <w:ind w:left="0" w:right="0" w:firstLine="317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при перекрытой шахте лифта;</w:t>
            </w:r>
          </w:p>
          <w:p>
            <w:pPr>
              <w:pStyle w:val="Standard"/>
              <w:numPr>
                <w:ilvl w:val="0"/>
                <w:numId w:val="10"/>
              </w:numPr>
              <w:spacing w:before="0" w:after="0"/>
              <w:ind w:left="0" w:right="0" w:firstLine="31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 отсутствии строительного крана;</w:t>
            </w:r>
          </w:p>
          <w:p>
            <w:pPr>
              <w:pStyle w:val="Standard"/>
              <w:numPr>
                <w:ilvl w:val="0"/>
                <w:numId w:val="10"/>
              </w:numPr>
              <w:spacing w:before="0" w:after="0"/>
              <w:ind w:left="0" w:right="0" w:firstLine="31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 отсутствии строительного крана или нет невозможности его использования.</w:t>
            </w:r>
          </w:p>
        </w:tc>
      </w:tr>
      <w:tr>
        <w:trPr>
          <w:trHeight w:val="152" w:hRule="atLeast"/>
        </w:trPr>
        <w:tc>
          <w:tcPr>
            <w:tcW w:w="131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Какой плакат и знак электробезопасности относятся к «предписывающим»?</w:t>
            </w:r>
          </w:p>
          <w:p>
            <w:pPr>
              <w:pStyle w:val="Standard"/>
              <w:spacing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u w:val="single"/>
                <w:lang w:eastAsia="ru-RU"/>
              </w:rPr>
              <w:t>Варианты ответа:</w:t>
            </w:r>
          </w:p>
          <w:p>
            <w:pPr>
              <w:pStyle w:val="Standard"/>
              <w:numPr>
                <w:ilvl w:val="0"/>
                <w:numId w:val="8"/>
              </w:numPr>
              <w:spacing w:before="0" w:after="0"/>
              <w:ind w:left="0" w:right="0" w:firstLine="31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«Не включать. Работают люди»;</w:t>
            </w:r>
          </w:p>
          <w:p>
            <w:pPr>
              <w:pStyle w:val="Standard"/>
              <w:numPr>
                <w:ilvl w:val="0"/>
                <w:numId w:val="8"/>
              </w:numPr>
              <w:spacing w:before="0" w:after="0"/>
              <w:ind w:left="0" w:right="0" w:firstLine="317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«Работать здесь»;</w:t>
            </w:r>
          </w:p>
          <w:p>
            <w:pPr>
              <w:pStyle w:val="Standard"/>
              <w:numPr>
                <w:ilvl w:val="0"/>
                <w:numId w:val="8"/>
              </w:numPr>
              <w:spacing w:before="0" w:after="0"/>
              <w:ind w:left="0" w:right="0" w:firstLine="317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  <w:lang w:eastAsia="ru-RU"/>
              </w:rPr>
              <w:t>«Осторожно. Электрическое напряжение».</w:t>
            </w:r>
          </w:p>
        </w:tc>
      </w:tr>
    </w:tbl>
    <w:p>
      <w:pPr>
        <w:pStyle w:val="Normal"/>
        <w:spacing w:before="0" w:after="200"/>
        <w:ind w:left="0" w:right="678" w:hanging="0"/>
        <w:rPr/>
      </w:pPr>
      <w:r>
        <w:rPr/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libri">
    <w:charset w:val="80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95"/>
        </w:tabs>
        <w:ind w:left="895" w:hanging="360"/>
      </w:pPr>
      <w:rPr>
        <w:sz w:val="24"/>
        <w:szCs w:val="24"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255"/>
        </w:tabs>
        <w:ind w:left="1255" w:hanging="360"/>
      </w:pPr>
      <w:rPr>
        <w:sz w:val="24"/>
        <w:szCs w:val="24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1615"/>
        </w:tabs>
        <w:ind w:left="1615" w:hanging="360"/>
      </w:pPr>
      <w:rPr>
        <w:sz w:val="24"/>
        <w:szCs w:val="24"/>
        <w:bCs/>
        <w:rFonts w:ascii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75"/>
        </w:tabs>
        <w:ind w:left="1975" w:hanging="360"/>
      </w:pPr>
      <w:rPr>
        <w:sz w:val="24"/>
        <w:szCs w:val="24"/>
        <w:bCs/>
        <w:rFonts w:ascii="Times New Roman" w:hAnsi="Times New Roman" w:cs="Times New Roman"/>
        <w:color w:val="000000"/>
      </w:rPr>
    </w:lvl>
    <w:lvl w:ilvl="4">
      <w:start w:val="1"/>
      <w:numFmt w:val="decimal"/>
      <w:lvlText w:val="%5."/>
      <w:lvlJc w:val="left"/>
      <w:pPr>
        <w:tabs>
          <w:tab w:val="num" w:pos="2335"/>
        </w:tabs>
        <w:ind w:left="2335" w:hanging="360"/>
      </w:pPr>
      <w:rPr>
        <w:sz w:val="24"/>
        <w:szCs w:val="24"/>
        <w:bCs/>
        <w:rFonts w:ascii="Times New Roman" w:hAnsi="Times New Roman" w:cs="Times New Roman"/>
        <w:color w:val="000000"/>
      </w:rPr>
    </w:lvl>
    <w:lvl w:ilvl="5">
      <w:start w:val="1"/>
      <w:numFmt w:val="decimal"/>
      <w:lvlText w:val="%6."/>
      <w:lvlJc w:val="left"/>
      <w:pPr>
        <w:tabs>
          <w:tab w:val="num" w:pos="2695"/>
        </w:tabs>
        <w:ind w:left="2695" w:hanging="360"/>
      </w:pPr>
      <w:rPr>
        <w:sz w:val="24"/>
        <w:szCs w:val="24"/>
        <w:bCs/>
        <w:rFonts w:ascii="Times New Roman" w:hAnsi="Times New Roman"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sz w:val="24"/>
        <w:szCs w:val="24"/>
        <w:bCs/>
        <w:rFonts w:ascii="Times New Roman" w:hAnsi="Times New Roman" w:cs="Times New Roman"/>
        <w:color w:val="000000"/>
      </w:rPr>
    </w:lvl>
    <w:lvl w:ilvl="7">
      <w:start w:val="1"/>
      <w:numFmt w:val="decimal"/>
      <w:lvlText w:val="%8."/>
      <w:lvlJc w:val="left"/>
      <w:pPr>
        <w:tabs>
          <w:tab w:val="num" w:pos="3415"/>
        </w:tabs>
        <w:ind w:left="3415" w:hanging="360"/>
      </w:pPr>
      <w:rPr>
        <w:sz w:val="24"/>
        <w:szCs w:val="24"/>
        <w:bCs/>
        <w:rFonts w:ascii="Times New Roman" w:hAnsi="Times New Roman" w:cs="Times New Roman"/>
        <w:color w:val="000000"/>
      </w:rPr>
    </w:lvl>
    <w:lvl w:ilvl="8">
      <w:start w:val="1"/>
      <w:numFmt w:val="decimal"/>
      <w:lvlText w:val="%9."/>
      <w:lvlJc w:val="left"/>
      <w:pPr>
        <w:tabs>
          <w:tab w:val="num" w:pos="3775"/>
        </w:tabs>
        <w:ind w:left="3775" w:hanging="360"/>
      </w:pPr>
      <w:rPr>
        <w:sz w:val="24"/>
        <w:szCs w:val="24"/>
        <w:bCs/>
        <w:rFonts w:ascii="Times New Roman" w:hAnsi="Times New Roman" w:cs="Times New Roman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pacing w:val="2"/>
        <w:i w:val="false"/>
        <w:b w:val="false"/>
        <w:kern w:val="2"/>
        <w:szCs w:val="24"/>
        <w:iCs w:val="false"/>
        <w:bCs w:val="false"/>
        <w:rFonts w:ascii="Times New Roman" w:hAnsi="Times New Roman" w:eastAsia="Times New Roman" w:cs="Times New Roman"/>
        <w:lang w:val="ru-RU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kern w:val="2"/>
        <w:szCs w:val="24"/>
        <w:bCs w:val="false"/>
        <w:highlight w:val="white"/>
        <w:rFonts w:ascii="Times New Roman" w:hAnsi="Times New Roman" w:eastAsia="Times New Roman" w:cs="Times New Roman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kern w:val="2"/>
        <w:szCs w:val="24"/>
        <w:bCs w:val="false"/>
        <w:highlight w:val="white"/>
        <w:rFonts w:ascii="Times New Roman" w:hAnsi="Times New Roman" w:eastAsia="Times New Roman" w:cs="Times New Roman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iCs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iCs/>
        <w:rFonts w:ascii="Times New Roman" w:hAnsi="Times New Roman" w:eastAsia="Times New Roman" w:cs="Times New Roman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iCs/>
        <w:rFonts w:ascii="Times New Roman" w:hAnsi="Times New Roman" w:eastAsia="Times New Roman" w:cs="Times New Roman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iCs/>
        <w:rFonts w:ascii="Times New Roman" w:hAnsi="Times New Roman" w:eastAsia="Times New Roman" w:cs="Times New Roman"/>
        <w:lang w:eastAsia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iCs/>
        <w:rFonts w:ascii="Times New Roman" w:hAnsi="Times New Roman" w:eastAsia="Times New Roman" w:cs="Times New Roman"/>
        <w:lang w:eastAsia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iCs/>
        <w:rFonts w:ascii="Times New Roman" w:hAnsi="Times New Roman" w:eastAsia="Times New Roman" w:cs="Times New Roman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iCs/>
        <w:rFonts w:ascii="Times New Roman" w:hAnsi="Times New Roman" w:eastAsia="Times New Roman" w:cs="Times New Roman"/>
        <w:lang w:eastAsia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iCs/>
        <w:rFonts w:ascii="Times New Roman" w:hAnsi="Times New Roman" w:eastAsia="Times New Roman" w:cs="Times New Roman"/>
        <w:lang w:eastAsia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iCs/>
        <w:rFonts w:ascii="Times New Roman" w:hAnsi="Times New Roman" w:eastAsia="Times New Roman" w:cs="Times New Roman"/>
        <w:lang w:eastAsia="ru-RU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iCs/>
        <w:rFonts w:ascii="Times New Roman" w:hAnsi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iCs/>
        <w:rFonts w:ascii="Times New Roman" w:hAnsi="Times New Roman" w:cs="Times New Roman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iCs/>
        <w:rFonts w:ascii="Times New Roman" w:hAnsi="Times New Roman" w:cs="Times New Roman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iCs/>
        <w:rFonts w:ascii="Times New Roman" w:hAnsi="Times New Roman" w:cs="Times New Roman"/>
        <w:lang w:eastAsia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iCs/>
        <w:rFonts w:ascii="Times New Roman" w:hAnsi="Times New Roman" w:cs="Times New Roman"/>
        <w:lang w:eastAsia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iCs/>
        <w:rFonts w:ascii="Times New Roman" w:hAnsi="Times New Roman" w:cs="Times New Roman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iCs/>
        <w:rFonts w:ascii="Times New Roman" w:hAnsi="Times New Roman" w:cs="Times New Roman"/>
        <w:lang w:eastAsia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iCs/>
        <w:rFonts w:ascii="Times New Roman" w:hAnsi="Times New Roman" w:cs="Times New Roman"/>
        <w:lang w:eastAsia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iCs/>
        <w:rFonts w:ascii="Times New Roman" w:hAnsi="Times New Roman" w:cs="Times New Roman"/>
        <w:lang w:eastAsia="ru-RU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 w:eastAsia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 w:eastAsia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 w:eastAsia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 w:eastAsia="Times New Roman"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Cs/>
      <w:color w:val="000000"/>
      <w:sz w:val="24"/>
      <w:szCs w:val="24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spacing w:val="2"/>
      <w:kern w:val="2"/>
      <w:sz w:val="24"/>
      <w:szCs w:val="24"/>
      <w:lang w:val="ru-RU" w:eastAsia="zh-CN" w:bidi="ar-SA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4z0">
    <w:name w:val="WW8Num4z0"/>
    <w:qFormat/>
    <w:rPr>
      <w:rFonts w:ascii="Times New Roman" w:hAnsi="Times New Roman" w:eastAsia="Times New Roman" w:cs="Times New Roman"/>
      <w:b w:val="false"/>
      <w:bCs w:val="false"/>
      <w:kern w:val="2"/>
      <w:sz w:val="24"/>
      <w:szCs w:val="24"/>
      <w:highlight w:val="white"/>
      <w:lang w:val="ru-RU" w:eastAsia="ru-RU" w:bidi="ar-SA"/>
    </w:rPr>
  </w:style>
  <w:style w:type="character" w:styleId="WW8Num4z1">
    <w:name w:val="WW8Num4z1"/>
    <w:qFormat/>
    <w:rPr>
      <w:sz w:val="24"/>
      <w:szCs w:val="24"/>
    </w:rPr>
  </w:style>
  <w:style w:type="character" w:styleId="WW8Num5z0">
    <w:name w:val="WW8Num5z0"/>
    <w:qFormat/>
    <w:rPr>
      <w:rFonts w:ascii="Times New Roman" w:hAnsi="Times New Roman" w:eastAsia="Times New Roman" w:cs="Times New Roman"/>
      <w:b w:val="false"/>
      <w:bCs w:val="false"/>
      <w:kern w:val="2"/>
      <w:sz w:val="24"/>
      <w:szCs w:val="24"/>
      <w:highlight w:val="white"/>
      <w:lang w:val="ru-RU" w:eastAsia="ru-RU" w:bidi="ar-SA"/>
    </w:rPr>
  </w:style>
  <w:style w:type="character" w:styleId="WW8Num5z1">
    <w:name w:val="WW8Num5z1"/>
    <w:qFormat/>
    <w:rPr>
      <w:sz w:val="24"/>
      <w:szCs w:val="24"/>
    </w:rPr>
  </w:style>
  <w:style w:type="character" w:styleId="WW8Num6z0">
    <w:name w:val="WW8Num6z0"/>
    <w:qFormat/>
    <w:rPr>
      <w:rFonts w:ascii="Times New Roman" w:hAnsi="Times New Roman" w:eastAsia="Times New Roman" w:cs="Times New Roman"/>
      <w:iCs/>
      <w:sz w:val="24"/>
      <w:szCs w:val="24"/>
      <w:lang w:eastAsia="ru-RU"/>
    </w:rPr>
  </w:style>
  <w:style w:type="character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styleId="WW8Num8z0">
    <w:name w:val="WW8Num8z0"/>
    <w:qFormat/>
    <w:rPr>
      <w:rFonts w:ascii="Times New Roman" w:hAnsi="Times New Roman" w:cs="Times New Roman"/>
      <w:iCs/>
      <w:sz w:val="24"/>
      <w:szCs w:val="24"/>
      <w:lang w:eastAsia="ru-RU"/>
    </w:rPr>
  </w:style>
  <w:style w:type="character" w:styleId="WW8Num9z0">
    <w:name w:val="WW8Num9z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4">
    <w:name w:val="Основной шрифт абзаца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yle15">
    <w:name w:val="Символ нумерации"/>
    <w:qFormat/>
    <w:rPr>
      <w:rFonts w:ascii="Times New Roman" w:hAnsi="Times New Roman" w:cs="Times New Roman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81z0">
    <w:name w:val="WW8Num81z0"/>
    <w:qFormat/>
    <w:rPr>
      <w:rFonts w:cs="Times New Roman"/>
    </w:rPr>
  </w:style>
  <w:style w:type="character" w:styleId="WW8Num81z1">
    <w:name w:val="WW8Num81z1"/>
    <w:qFormat/>
    <w:rPr/>
  </w:style>
  <w:style w:type="character" w:styleId="WW8Num81z2">
    <w:name w:val="WW8Num81z2"/>
    <w:qFormat/>
    <w:rPr/>
  </w:style>
  <w:style w:type="character" w:styleId="WW8Num81z3">
    <w:name w:val="WW8Num81z3"/>
    <w:qFormat/>
    <w:rPr/>
  </w:style>
  <w:style w:type="character" w:styleId="WW8Num81z4">
    <w:name w:val="WW8Num81z4"/>
    <w:qFormat/>
    <w:rPr/>
  </w:style>
  <w:style w:type="character" w:styleId="WW8Num81z5">
    <w:name w:val="WW8Num81z5"/>
    <w:qFormat/>
    <w:rPr/>
  </w:style>
  <w:style w:type="character" w:styleId="WW8Num81z6">
    <w:name w:val="WW8Num81z6"/>
    <w:qFormat/>
    <w:rPr/>
  </w:style>
  <w:style w:type="character" w:styleId="WW8Num81z7">
    <w:name w:val="WW8Num81z7"/>
    <w:qFormat/>
    <w:rPr/>
  </w:style>
  <w:style w:type="character" w:styleId="WW8Num81z8">
    <w:name w:val="WW8Num81z8"/>
    <w:qFormat/>
    <w:rPr/>
  </w:style>
  <w:style w:type="character" w:styleId="WW8Num52z0">
    <w:name w:val="WW8Num52z0"/>
    <w:qFormat/>
    <w:rPr/>
  </w:style>
  <w:style w:type="character" w:styleId="WW8Num52z1">
    <w:name w:val="WW8Num52z1"/>
    <w:qFormat/>
    <w:rPr/>
  </w:style>
  <w:style w:type="character" w:styleId="WW8Num52z2">
    <w:name w:val="WW8Num52z2"/>
    <w:qFormat/>
    <w:rPr/>
  </w:style>
  <w:style w:type="character" w:styleId="WW8Num52z3">
    <w:name w:val="WW8Num52z3"/>
    <w:qFormat/>
    <w:rPr/>
  </w:style>
  <w:style w:type="character" w:styleId="WW8Num52z4">
    <w:name w:val="WW8Num52z4"/>
    <w:qFormat/>
    <w:rPr/>
  </w:style>
  <w:style w:type="character" w:styleId="WW8Num52z5">
    <w:name w:val="WW8Num52z5"/>
    <w:qFormat/>
    <w:rPr/>
  </w:style>
  <w:style w:type="character" w:styleId="WW8Num52z6">
    <w:name w:val="WW8Num52z6"/>
    <w:qFormat/>
    <w:rPr/>
  </w:style>
  <w:style w:type="character" w:styleId="WW8Num52z7">
    <w:name w:val="WW8Num52z7"/>
    <w:qFormat/>
    <w:rPr/>
  </w:style>
  <w:style w:type="character" w:styleId="WW8Num52z8">
    <w:name w:val="WW8Num52z8"/>
    <w:qFormat/>
    <w:rPr/>
  </w:style>
  <w:style w:type="character" w:styleId="WW8Num53z0">
    <w:name w:val="WW8Num53z0"/>
    <w:qFormat/>
    <w:rPr/>
  </w:style>
  <w:style w:type="character" w:styleId="WW8Num53z1">
    <w:name w:val="WW8Num53z1"/>
    <w:qFormat/>
    <w:rPr/>
  </w:style>
  <w:style w:type="character" w:styleId="WW8Num53z2">
    <w:name w:val="WW8Num53z2"/>
    <w:qFormat/>
    <w:rPr/>
  </w:style>
  <w:style w:type="character" w:styleId="WW8Num53z3">
    <w:name w:val="WW8Num53z3"/>
    <w:qFormat/>
    <w:rPr/>
  </w:style>
  <w:style w:type="character" w:styleId="WW8Num53z4">
    <w:name w:val="WW8Num53z4"/>
    <w:qFormat/>
    <w:rPr/>
  </w:style>
  <w:style w:type="character" w:styleId="WW8Num53z5">
    <w:name w:val="WW8Num53z5"/>
    <w:qFormat/>
    <w:rPr/>
  </w:style>
  <w:style w:type="character" w:styleId="WW8Num53z6">
    <w:name w:val="WW8Num53z6"/>
    <w:qFormat/>
    <w:rPr/>
  </w:style>
  <w:style w:type="character" w:styleId="WW8Num53z7">
    <w:name w:val="WW8Num53z7"/>
    <w:qFormat/>
    <w:rPr/>
  </w:style>
  <w:style w:type="character" w:styleId="WW8Num53z8">
    <w:name w:val="WW8Num53z8"/>
    <w:qFormat/>
    <w:rPr/>
  </w:style>
  <w:style w:type="character" w:styleId="WW8Num88z0">
    <w:name w:val="WW8Num88z0"/>
    <w:qFormat/>
    <w:rPr/>
  </w:style>
  <w:style w:type="character" w:styleId="WW8Num88z1">
    <w:name w:val="WW8Num88z1"/>
    <w:qFormat/>
    <w:rPr/>
  </w:style>
  <w:style w:type="character" w:styleId="WW8Num88z2">
    <w:name w:val="WW8Num88z2"/>
    <w:qFormat/>
    <w:rPr/>
  </w:style>
  <w:style w:type="character" w:styleId="WW8Num88z3">
    <w:name w:val="WW8Num88z3"/>
    <w:qFormat/>
    <w:rPr/>
  </w:style>
  <w:style w:type="character" w:styleId="WW8Num88z4">
    <w:name w:val="WW8Num88z4"/>
    <w:qFormat/>
    <w:rPr/>
  </w:style>
  <w:style w:type="character" w:styleId="WW8Num88z5">
    <w:name w:val="WW8Num88z5"/>
    <w:qFormat/>
    <w:rPr/>
  </w:style>
  <w:style w:type="character" w:styleId="WW8Num88z6">
    <w:name w:val="WW8Num88z6"/>
    <w:qFormat/>
    <w:rPr/>
  </w:style>
  <w:style w:type="character" w:styleId="WW8Num88z7">
    <w:name w:val="WW8Num88z7"/>
    <w:qFormat/>
    <w:rPr/>
  </w:style>
  <w:style w:type="character" w:styleId="WW8Num88z8">
    <w:name w:val="WW8Num88z8"/>
    <w:qFormat/>
    <w:rPr/>
  </w:style>
  <w:style w:type="character" w:styleId="WW8Num89z0">
    <w:name w:val="WW8Num89z0"/>
    <w:qFormat/>
    <w:rPr/>
  </w:style>
  <w:style w:type="character" w:styleId="WW8Num89z1">
    <w:name w:val="WW8Num89z1"/>
    <w:qFormat/>
    <w:rPr/>
  </w:style>
  <w:style w:type="character" w:styleId="WW8Num89z2">
    <w:name w:val="WW8Num89z2"/>
    <w:qFormat/>
    <w:rPr/>
  </w:style>
  <w:style w:type="character" w:styleId="WW8Num89z3">
    <w:name w:val="WW8Num89z3"/>
    <w:qFormat/>
    <w:rPr/>
  </w:style>
  <w:style w:type="character" w:styleId="WW8Num89z4">
    <w:name w:val="WW8Num89z4"/>
    <w:qFormat/>
    <w:rPr/>
  </w:style>
  <w:style w:type="character" w:styleId="WW8Num89z5">
    <w:name w:val="WW8Num89z5"/>
    <w:qFormat/>
    <w:rPr/>
  </w:style>
  <w:style w:type="character" w:styleId="WW8Num89z6">
    <w:name w:val="WW8Num89z6"/>
    <w:qFormat/>
    <w:rPr/>
  </w:style>
  <w:style w:type="character" w:styleId="WW8Num89z7">
    <w:name w:val="WW8Num89z7"/>
    <w:qFormat/>
    <w:rPr/>
  </w:style>
  <w:style w:type="character" w:styleId="WW8Num89z8">
    <w:name w:val="WW8Num89z8"/>
    <w:qFormat/>
    <w:rPr/>
  </w:style>
  <w:style w:type="character" w:styleId="WW8Num95z0">
    <w:name w:val="WW8Num95z0"/>
    <w:qFormat/>
    <w:rPr/>
  </w:style>
  <w:style w:type="character" w:styleId="WW8Num95z1">
    <w:name w:val="WW8Num95z1"/>
    <w:qFormat/>
    <w:rPr/>
  </w:style>
  <w:style w:type="character" w:styleId="WW8Num95z2">
    <w:name w:val="WW8Num95z2"/>
    <w:qFormat/>
    <w:rPr/>
  </w:style>
  <w:style w:type="character" w:styleId="WW8Num95z3">
    <w:name w:val="WW8Num95z3"/>
    <w:qFormat/>
    <w:rPr/>
  </w:style>
  <w:style w:type="character" w:styleId="WW8Num95z4">
    <w:name w:val="WW8Num95z4"/>
    <w:qFormat/>
    <w:rPr/>
  </w:style>
  <w:style w:type="character" w:styleId="WW8Num95z5">
    <w:name w:val="WW8Num95z5"/>
    <w:qFormat/>
    <w:rPr/>
  </w:style>
  <w:style w:type="character" w:styleId="WW8Num95z6">
    <w:name w:val="WW8Num95z6"/>
    <w:qFormat/>
    <w:rPr/>
  </w:style>
  <w:style w:type="character" w:styleId="WW8Num95z7">
    <w:name w:val="WW8Num95z7"/>
    <w:qFormat/>
    <w:rPr/>
  </w:style>
  <w:style w:type="character" w:styleId="WW8Num95z8">
    <w:name w:val="WW8Num95z8"/>
    <w:qFormat/>
    <w:rPr/>
  </w:style>
  <w:style w:type="character" w:styleId="WW8Num91z0">
    <w:name w:val="WW8Num91z0"/>
    <w:qFormat/>
    <w:rPr/>
  </w:style>
  <w:style w:type="character" w:styleId="WW8Num91z1">
    <w:name w:val="WW8Num91z1"/>
    <w:qFormat/>
    <w:rPr/>
  </w:style>
  <w:style w:type="character" w:styleId="WW8Num91z2">
    <w:name w:val="WW8Num91z2"/>
    <w:qFormat/>
    <w:rPr/>
  </w:style>
  <w:style w:type="character" w:styleId="WW8Num91z3">
    <w:name w:val="WW8Num91z3"/>
    <w:qFormat/>
    <w:rPr/>
  </w:style>
  <w:style w:type="character" w:styleId="WW8Num91z4">
    <w:name w:val="WW8Num91z4"/>
    <w:qFormat/>
    <w:rPr/>
  </w:style>
  <w:style w:type="character" w:styleId="WW8Num91z5">
    <w:name w:val="WW8Num91z5"/>
    <w:qFormat/>
    <w:rPr/>
  </w:style>
  <w:style w:type="character" w:styleId="WW8Num91z6">
    <w:name w:val="WW8Num91z6"/>
    <w:qFormat/>
    <w:rPr/>
  </w:style>
  <w:style w:type="character" w:styleId="WW8Num91z7">
    <w:name w:val="WW8Num91z7"/>
    <w:qFormat/>
    <w:rPr/>
  </w:style>
  <w:style w:type="character" w:styleId="WW8Num91z8">
    <w:name w:val="WW8Num91z8"/>
    <w:qFormat/>
    <w:rPr/>
  </w:style>
  <w:style w:type="character" w:styleId="WW8Num82z0">
    <w:name w:val="WW8Num82z0"/>
    <w:qFormat/>
    <w:rPr>
      <w:rFonts w:cs="Times New Roman"/>
      <w:sz w:val="22"/>
      <w:szCs w:val="22"/>
      <w:lang w:val="en-US"/>
    </w:rPr>
  </w:style>
  <w:style w:type="character" w:styleId="WW8Num82z1">
    <w:name w:val="WW8Num82z1"/>
    <w:qFormat/>
    <w:rPr/>
  </w:style>
  <w:style w:type="character" w:styleId="WW8Num82z2">
    <w:name w:val="WW8Num82z2"/>
    <w:qFormat/>
    <w:rPr/>
  </w:style>
  <w:style w:type="character" w:styleId="WW8Num82z3">
    <w:name w:val="WW8Num82z3"/>
    <w:qFormat/>
    <w:rPr/>
  </w:style>
  <w:style w:type="character" w:styleId="WW8Num82z4">
    <w:name w:val="WW8Num82z4"/>
    <w:qFormat/>
    <w:rPr/>
  </w:style>
  <w:style w:type="character" w:styleId="WW8Num82z5">
    <w:name w:val="WW8Num82z5"/>
    <w:qFormat/>
    <w:rPr/>
  </w:style>
  <w:style w:type="character" w:styleId="WW8Num82z6">
    <w:name w:val="WW8Num82z6"/>
    <w:qFormat/>
    <w:rPr/>
  </w:style>
  <w:style w:type="character" w:styleId="WW8Num82z7">
    <w:name w:val="WW8Num82z7"/>
    <w:qFormat/>
    <w:rPr/>
  </w:style>
  <w:style w:type="character" w:styleId="WW8Num82z8">
    <w:name w:val="WW8Num82z8"/>
    <w:qFormat/>
    <w:rPr/>
  </w:style>
  <w:style w:type="character" w:styleId="WW8Num51z0">
    <w:name w:val="WW8Num51z0"/>
    <w:qFormat/>
    <w:rPr/>
  </w:style>
  <w:style w:type="character" w:styleId="WW8Num51z1">
    <w:name w:val="WW8Num51z1"/>
    <w:qFormat/>
    <w:rPr/>
  </w:style>
  <w:style w:type="character" w:styleId="WW8Num51z2">
    <w:name w:val="WW8Num51z2"/>
    <w:qFormat/>
    <w:rPr/>
  </w:style>
  <w:style w:type="character" w:styleId="WW8Num51z3">
    <w:name w:val="WW8Num51z3"/>
    <w:qFormat/>
    <w:rPr/>
  </w:style>
  <w:style w:type="character" w:styleId="WW8Num51z4">
    <w:name w:val="WW8Num51z4"/>
    <w:qFormat/>
    <w:rPr/>
  </w:style>
  <w:style w:type="character" w:styleId="WW8Num51z5">
    <w:name w:val="WW8Num51z5"/>
    <w:qFormat/>
    <w:rPr/>
  </w:style>
  <w:style w:type="character" w:styleId="WW8Num51z6">
    <w:name w:val="WW8Num51z6"/>
    <w:qFormat/>
    <w:rPr/>
  </w:style>
  <w:style w:type="character" w:styleId="WW8Num51z7">
    <w:name w:val="WW8Num51z7"/>
    <w:qFormat/>
    <w:rPr/>
  </w:style>
  <w:style w:type="character" w:styleId="WW8Num51z8">
    <w:name w:val="WW8Num51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32z0">
    <w:name w:val="WW8Num32z0"/>
    <w:qFormat/>
    <w:rPr>
      <w:b/>
      <w:bCs/>
      <w:spacing w:val="2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27z0">
    <w:name w:val="WW8Num27z0"/>
    <w:qFormat/>
    <w:rPr>
      <w:rFonts w:ascii="Times New Roman" w:hAnsi="Times New Roman" w:eastAsia="Verdana" w:cs="Times New Roman"/>
      <w:sz w:val="24"/>
      <w:szCs w:val="24"/>
      <w:lang w:val="ru-RU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b w:val="false"/>
      <w:sz w:val="24"/>
      <w:szCs w:val="24"/>
    </w:rPr>
  </w:style>
  <w:style w:type="character" w:styleId="ListLabel16">
    <w:name w:val="ListLabel 16"/>
    <w:qFormat/>
    <w:rPr>
      <w:sz w:val="24"/>
      <w:szCs w:val="24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sz w:val="24"/>
      <w:szCs w:val="24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rFonts w:ascii="Times New Roman" w:hAnsi="Times New Roman" w:cs="Times New Roman"/>
      <w:sz w:val="24"/>
      <w:szCs w:val="24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sz w:val="24"/>
      <w:szCs w:val="24"/>
    </w:rPr>
  </w:style>
  <w:style w:type="character" w:styleId="ListLabel27">
    <w:name w:val="ListLabel 27"/>
    <w:qFormat/>
    <w:rPr>
      <w:sz w:val="24"/>
      <w:szCs w:val="24"/>
    </w:rPr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sz w:val="24"/>
      <w:szCs w:val="24"/>
    </w:rPr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Calibri" w:hAnsi="Calibri" w:cs="Mangal"/>
    </w:rPr>
  </w:style>
  <w:style w:type="paragraph" w:styleId="2">
    <w:name w:val="Название2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21">
    <w:name w:val="Указатель2"/>
    <w:basedOn w:val="Normal"/>
    <w:qFormat/>
    <w:pPr>
      <w:suppressLineNumbers/>
    </w:pPr>
    <w:rPr>
      <w:rFonts w:ascii="Calibri" w:hAnsi="Calibri" w:cs="Mangal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Default">
    <w:name w:val="Default"/>
    <w:basedOn w:val="Normal"/>
    <w:qFormat/>
    <w:pPr>
      <w:suppressAutoHyphens w:val="true"/>
      <w:autoSpaceDE w:val="false"/>
      <w:bidi w:val="0"/>
      <w:spacing w:lineRule="atLeast" w:line="20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bidi="hi-IN"/>
    </w:rPr>
  </w:style>
  <w:style w:type="paragraph" w:styleId="Standard">
    <w:name w:val="Standard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Calibri; Calibri" w:cs="Liberation Serif;Times New Roman"/>
      <w:color w:val="auto"/>
      <w:sz w:val="24"/>
      <w:szCs w:val="24"/>
      <w:lang w:val="ru-RU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LibreOffice/6.1.2.1$Windows_X86_64 LibreOffice_project/65905a128db06ba48db947242809d14d3f9a93fe</Application>
  <Pages>3</Pages>
  <Words>484</Words>
  <Characters>3392</Characters>
  <CharactersWithSpaces>3980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2016-10-13T12:28:00Z</dcterms:created>
  <dc:creator>Центр по сертификации продукции «Новотест»</dc:creator>
  <dc:description/>
  <dc:language>ru-RU</dc:language>
  <cp:lastModifiedBy/>
  <cp:lastPrinted>2018-02-20T12:48:00Z</cp:lastPrinted>
  <dcterms:modified xsi:type="dcterms:W3CDTF">2018-12-03T15:43:02Z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